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26C605C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5762625" cy="866775"/>
                <wp:effectExtent l="0" t="0" r="9525" b="9525"/>
                <wp:wrapTight wrapText="bothSides">
                  <wp:wrapPolygon edited="0">
                    <wp:start x="0" y="0"/>
                    <wp:lineTo x="0" y="21363"/>
                    <wp:lineTo x="21564" y="21363"/>
                    <wp:lineTo x="21564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66775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F67159" w14:textId="09BA16FF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00</w:t>
                            </w:r>
                            <w:r w:rsidR="004F545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7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ORDINÁRIA DO CONSELHO MUNICIPAL DOS DIREITOS DA CRIANÇA E DO ADOLESCENTE DO MUNICÍPIO DE SÃO MATEUS – COMDISAM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0;margin-top:6.7pt;width:453.75pt;height:68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" adj="-11796480,,5400" path="m,l,788670r5798185,l5798185,,,xe" fillcolor="#e6e6e6" stroked="f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09BA16FF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00</w:t>
                      </w:r>
                      <w:r w:rsidR="004F545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7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ORDINÁRIA DO CONSELHO MUNICIPAL DOS DIREITOS DA CRIANÇA E DO ADOLESCENTE DO MUNICÍPIO DE SÃO MATEUS – COMDISAM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DCE9214" w14:textId="4B11B20C" w:rsidR="00197D55" w:rsidRDefault="00C639DD" w:rsidP="006D56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>
        <w:rPr>
          <w:rFonts w:ascii="Times New Roman" w:eastAsia="Times New Roman" w:hAnsi="Times New Roman" w:cs="Times New Roman"/>
          <w:sz w:val="24"/>
          <w:szCs w:val="24"/>
          <w:lang w:val="pt-PT"/>
        </w:rPr>
        <w:t>s tres dias do mês de julho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reunião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presencial, na sede da Secretaria Municipal de Assistência Social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, reuniram-se os conselheiros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8F401D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8723FA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Representante da Procuradoria a Sra. Sâmia Soares Carretta – titular, representante da Secretaria Municipal de Educação a Sra. Elivânia Rodrigues da Silva – titular, representante da Secretaria Municipal de Assistência Social a Sra. Ramona Boa Cezan</w:t>
      </w:r>
      <w:bookmarkStart w:id="0" w:name="_GoBack"/>
      <w:bookmarkEnd w:id="0"/>
      <w:r w:rsidR="008723FA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 – titula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8A1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</w:t>
      </w:r>
      <w:r w:rsidR="00AD1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representando a Secretaria Municipal de Planejamento , o Sr. Pedro Henrique B. De Souza. </w:t>
      </w:r>
      <w:r w:rsidR="008723FA"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Titular; representante do Instituto Abequar a Sra. </w:t>
      </w:r>
      <w:r w:rsidR="00B95E8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 representante da Cáritas Diocesana de São Mateus</w:t>
      </w:r>
      <w:r w:rsidR="00AD149E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Sra. Catiucia Estevão Grillo – titular; </w:t>
      </w:r>
      <w:r w:rsidR="008B682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representante do Centro Sócio Cultural e Ambiental José Bahia, 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Sr. Fernando G. Medina – suplente; 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AD149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Salesianos, a Sra. Lydia Helena R. Jorge – titular</w:t>
      </w:r>
      <w:r w:rsidR="00AD149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representando a APAE de São Mateus, o Sr. Robson Regoninib de Oliveira – suplente. </w:t>
      </w:r>
      <w:r w:rsidR="008A132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Estava presente também, a Sra. 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>Rozimeri Martins, Conselheira Tutelar</w:t>
      </w:r>
      <w:r w:rsidR="00AD149E">
        <w:rPr>
          <w:rFonts w:ascii="Times New Roman" w:eastAsia="Times New Roman" w:hAnsi="Times New Roman" w:cs="Times New Roman"/>
          <w:sz w:val="24"/>
          <w:szCs w:val="24"/>
          <w:lang w:val="pt-PT"/>
        </w:rPr>
        <w:t>, o Sr. Alexandre Cadorini, conselheiro tutelar e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Indihane Terra Caitano, Secretária Executiva dos Conselhos. </w:t>
      </w:r>
      <w:r w:rsidR="00712B0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Em virtude da ausência justificada da Sra. Tatiana, presidente deste conselho, a Sra. Samia, vice presidente conduziu esta reunião. </w:t>
      </w:r>
      <w:r w:rsidR="00B34E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Conforme convocação </w:t>
      </w:r>
      <w:r w:rsidR="00B34E31" w:rsidRPr="00B34E3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nº 006/2025</w:t>
      </w:r>
      <w:r w:rsidR="00B34E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segue pauta - </w:t>
      </w:r>
      <w:r w:rsidR="008723FA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1:</w:t>
      </w:r>
      <w:r w:rsidR="00AD1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Plano da Primeira Infância</w:t>
      </w:r>
      <w:r w:rsidR="00AD149E" w:rsidRPr="00227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. </w:t>
      </w:r>
      <w:r w:rsidR="00B3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2: Oficio do Conselho Tutelar enviado a SEMAS, para dar ciência ao Conselho. Pauta 3: Oficios da Comissão de Ética. Informes/</w:t>
      </w:r>
      <w:r w:rsidR="00B34E31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Assuntos Gerais.</w:t>
      </w:r>
      <w:r w:rsidR="00B34E31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B34E31" w:rsidRPr="00B3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01:</w:t>
      </w:r>
      <w:r w:rsidR="00B34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712B04" w:rsidRPr="00227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O plano da primeira infância, é uma pauta que já foi deliberada ainda no ano de 2024, acerca da contratação de uma empresa para diagnóstico e posterior elaboração do plano</w:t>
      </w:r>
      <w:r w:rsid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da Primeira Infância.</w:t>
      </w:r>
      <w:r w:rsidR="00712B04" w:rsidRPr="00227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Porém, o process</w:t>
      </w:r>
      <w:r w:rsidR="00227C27" w:rsidRPr="00227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o foi classificado como “fracassado”</w:t>
      </w:r>
      <w:r w:rsid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 o</w:t>
      </w:r>
      <w:r w:rsidR="00227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u seja, nenhuma das empresas que concorreram estavam aptas a assumir o </w:t>
      </w:r>
      <w:r w:rsid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contrato</w:t>
      </w:r>
      <w:r w:rsidR="00227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pois não possuiam a documentação necessária. Por essa razão, a </w:t>
      </w:r>
      <w:r w:rsid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nova </w:t>
      </w:r>
      <w:r w:rsidR="00227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gestão da Secretaria solicitou que mais uma vez o conselho deliberasse sobre o assunto</w:t>
      </w:r>
      <w:r w:rsidR="00D32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, </w:t>
      </w:r>
      <w:r w:rsidR="00D32ACE" w:rsidRP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com o intuito de compreender se ainda </w:t>
      </w:r>
      <w:r w:rsidR="00D32ACE" w:rsidRP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>se faz necessária a contratação de uma empresa, aos moldes do processo já iniciado.</w:t>
      </w:r>
      <w:r w:rsidR="00D32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</w:t>
      </w:r>
      <w:r w:rsidR="00D32ACE" w:rsidRP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Diante disso, a </w:t>
      </w:r>
      <w:r w:rsid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Sra</w:t>
      </w:r>
      <w:r w:rsidR="00D32ACE" w:rsidRP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. Samia solicitou alguns esclarecimentos, e a Sra. Camila participou da reunião com o intuito de tentar esclarecer tais demandas</w:t>
      </w:r>
      <w:r w:rsid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. A Sra. Camila esclareceu que, o contrato em questão, preve não apenas a contratação da empresa para realização do diagnostico, que este, traz outros pontos. E Alegou não recorda-se totalmente, e destacou ainda a necessidade de uma leitura detalhada do processo. E destacou que talvez, uma sugestão seja a de realizar um novo procedimento. </w:t>
      </w:r>
      <w:r w:rsidR="00D32ACE" w:rsidRP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Entretando, a Sra. Samia, achou melhor que o processo fosse analisado com mais tempo, para que se chegasse a um consenso, levando em conta a relevância do assunto e o valor a ser investido.</w:t>
      </w:r>
      <w:r w:rsid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Por essa razão, deliberou-se portanto, que seja deixado com a Sra. Indihane o processo fisico, para realização de uma análise mais detalhada e que esta pauta seja novamente debatida em reunião extraordinária.</w:t>
      </w:r>
      <w:r w:rsidR="00D32ACE" w:rsidRPr="00D32A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372C14" w:rsidRPr="00E2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</w:t>
      </w:r>
      <w:r w:rsidR="00B3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2</w:t>
      </w:r>
      <w:r w:rsidR="00372C14" w:rsidRPr="00E2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:</w:t>
      </w:r>
      <w:r w:rsidR="00012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B34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O conselho tutelar direcionou ao COMDISAM um oficio apresentado ao Secretario de Assistencia Social, no inicio da gestão atual, onde estes traziam pontos de melhoria a serem realizadas no Conselho tutelar. Diante da leitura do Oficio e da fala dos conselheiros que se faziam presentes na ocasiãio, este conselho deliberou a criação de uma comissão temporária para realização de uma visita in-loco, com o intuito de, observar os pontos destacados via oficio e trazer a este colegiado as perspectivas de melhoria. Diante disso, a Sra. Valdirene propos-se a fazer parte desta comissão, assim como a Sra. Elivania. A Sra. Indihane também se propos a acompanhar a visita e auxiliar na construção do relatório a ser apresentado a esta plenária. </w:t>
      </w:r>
      <w:r w:rsidR="00B34E31" w:rsidRPr="00B3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3:</w:t>
      </w:r>
      <w:r w:rsidR="00B3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</w:t>
      </w:r>
      <w:r w:rsidR="00B34E31" w:rsidRPr="00B34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 Comissão de ética, realizou a leitura e apresentação dos oficios direcionados ao Conselho Tutelar, após abertura de processo administrativo, advindo de uma denuncia realizada atraves da ouvidoria. Após a denuncia, a comissão de ética solicitou ao conselho tutelar algumas documentações</w:t>
      </w:r>
      <w:r w:rsidR="00B34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 que foram prontamente enviadas</w:t>
      </w:r>
      <w:r w:rsidR="00623C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prontamente</w:t>
      </w:r>
      <w:r w:rsidR="00B34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. Na ocasião, a Sra. Samia realizou a leitura do relatório</w:t>
      </w:r>
      <w:r w:rsidR="00A94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B34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e destacou alguns pontos</w:t>
      </w:r>
      <w:r w:rsidR="00A94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. Após a analise da documentação, a comissão de ética percebeu que, em alguns dias, durante o periódo que compreende o horário do almoço, todos os conselheiros estavam em fazendo o seu horário de almoço e o conselho tutelar encontrava- se sem nenhum conselheiro de plantão. Destacou ainda que, verificou-se também que as denuncias que compreendem ao Disk 100, só são respondidas, verificadas, no periodo em que os conselheiros estão </w:t>
      </w:r>
      <w:r w:rsidR="00FE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na sede do conselho.</w:t>
      </w:r>
      <w:r w:rsidR="00A94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FE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Diante do exposto, o</w:t>
      </w:r>
      <w:r w:rsidR="00B34E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s conselheiros que estavam presentes, </w:t>
      </w:r>
      <w:r w:rsidR="00FE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puderam realizar as suas manifestações, e destacaram ainda que o Conselho Tutelar, não tem telefone fixo e </w:t>
      </w:r>
      <w:r w:rsidR="00FE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 xml:space="preserve">que na maioria das vezes, fazem uso de seus telefones pessoais. </w:t>
      </w:r>
      <w:r w:rsidR="00DA54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Sendo assim, e sem mais tratativas para o momento, eu Indihane Terra Caitano, lavrei essa ata que irá assinada por mim e pelos demais conselheiros. </w:t>
      </w:r>
    </w:p>
    <w:p w14:paraId="00E8500D" w14:textId="77777777" w:rsidR="006D5622" w:rsidRPr="006D5622" w:rsidRDefault="006D5622" w:rsidP="006D56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27478257" w14:textId="19D86605" w:rsidR="008E15FB" w:rsidRPr="00436B77" w:rsidRDefault="008E15F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8E15FB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D600C95" w14:textId="1347011B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ED003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62F2F3A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Sâmia Soares Carretta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Procuradoria Municipal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D06A2C5" w14:textId="77777777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03BA4C1D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2A512A" w14:textId="229F15D1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Janete Maria Bonomo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Casa do Caminho</w:t>
      </w:r>
    </w:p>
    <w:p w14:paraId="66860CFE" w14:textId="3516537A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A8D4C6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F95A90" w14:textId="10FA8BE6" w:rsidR="00CC0536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</w:t>
      </w:r>
    </w:p>
    <w:p w14:paraId="3C92395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303B084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43D834" w14:textId="39865F52" w:rsidR="00CC0536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Catiucia Estevão Grilo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41DEE556" w14:textId="6F97AF16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7FEB0D3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F96C7DA" w14:textId="33B16865" w:rsidR="00EB07ED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Lydia Helena R. Jorge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39A1B5F5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278DF81" w14:textId="0BCE4A6E" w:rsidR="00EB07ED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Fernando G. Medina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Sócio Ambiental José Bahia.</w:t>
      </w:r>
    </w:p>
    <w:p w14:paraId="68EEDD43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BC8232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A6A9D9" w14:textId="2EAB46CE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075408A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98AF71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B30CC9B" w14:textId="145FC811" w:rsidR="00862973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Ramona Boa Cezana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Assistência Social</w:t>
      </w:r>
    </w:p>
    <w:p w14:paraId="18349F69" w14:textId="2B55D087" w:rsidR="00CC0536" w:rsidRPr="00436B77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3B9A79B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ACA172" w14:textId="21A1B56C" w:rsidR="00E90E41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1700C4C1" w14:textId="1388D4CA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58177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2708AB9E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B06824" w14:textId="472273EB" w:rsidR="00862973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963C96E" w14:textId="77777777" w:rsidR="00D513E2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6F54F17B" w14:textId="77777777" w:rsidR="00D513E2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68B94AD" w14:textId="696AD924" w:rsidR="009B378B" w:rsidRPr="00436B77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9B378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1A562EA7" w14:textId="790FACF3" w:rsidR="00EB07ED" w:rsidRPr="00436B77" w:rsidRDefault="00EB07ED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sectPr w:rsidR="00EB07ED" w:rsidRPr="00436B77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2D13"/>
    <w:rsid w:val="0001323A"/>
    <w:rsid w:val="00184A3B"/>
    <w:rsid w:val="00197D55"/>
    <w:rsid w:val="00215C20"/>
    <w:rsid w:val="00227C27"/>
    <w:rsid w:val="002C579B"/>
    <w:rsid w:val="00372C14"/>
    <w:rsid w:val="00393C7E"/>
    <w:rsid w:val="003C09AD"/>
    <w:rsid w:val="00405109"/>
    <w:rsid w:val="004145FB"/>
    <w:rsid w:val="004266F9"/>
    <w:rsid w:val="00436B77"/>
    <w:rsid w:val="0044227A"/>
    <w:rsid w:val="00451334"/>
    <w:rsid w:val="004710DB"/>
    <w:rsid w:val="00493744"/>
    <w:rsid w:val="004F5457"/>
    <w:rsid w:val="00524896"/>
    <w:rsid w:val="00543F8E"/>
    <w:rsid w:val="005D6FA3"/>
    <w:rsid w:val="00623C05"/>
    <w:rsid w:val="00671F38"/>
    <w:rsid w:val="006D5622"/>
    <w:rsid w:val="006D735C"/>
    <w:rsid w:val="006F1B4B"/>
    <w:rsid w:val="00712B04"/>
    <w:rsid w:val="00723816"/>
    <w:rsid w:val="007D1CC8"/>
    <w:rsid w:val="007E2FA4"/>
    <w:rsid w:val="00853567"/>
    <w:rsid w:val="00862973"/>
    <w:rsid w:val="008723FA"/>
    <w:rsid w:val="00877F9D"/>
    <w:rsid w:val="008A1324"/>
    <w:rsid w:val="008B682B"/>
    <w:rsid w:val="008E15FB"/>
    <w:rsid w:val="008F401D"/>
    <w:rsid w:val="00931EF2"/>
    <w:rsid w:val="00946409"/>
    <w:rsid w:val="00997A49"/>
    <w:rsid w:val="009A1961"/>
    <w:rsid w:val="009B378B"/>
    <w:rsid w:val="00A94AE4"/>
    <w:rsid w:val="00AD149E"/>
    <w:rsid w:val="00B34E31"/>
    <w:rsid w:val="00B84E84"/>
    <w:rsid w:val="00B90CAD"/>
    <w:rsid w:val="00B95C69"/>
    <w:rsid w:val="00B95E8D"/>
    <w:rsid w:val="00BF61C9"/>
    <w:rsid w:val="00C612EF"/>
    <w:rsid w:val="00C639DD"/>
    <w:rsid w:val="00CC0536"/>
    <w:rsid w:val="00CE349B"/>
    <w:rsid w:val="00D32ACE"/>
    <w:rsid w:val="00D513E2"/>
    <w:rsid w:val="00D83064"/>
    <w:rsid w:val="00D9708F"/>
    <w:rsid w:val="00DA5466"/>
    <w:rsid w:val="00E17763"/>
    <w:rsid w:val="00E23B4A"/>
    <w:rsid w:val="00E90E41"/>
    <w:rsid w:val="00E917DA"/>
    <w:rsid w:val="00EB07ED"/>
    <w:rsid w:val="00EB635F"/>
    <w:rsid w:val="00F93060"/>
    <w:rsid w:val="00FB683E"/>
    <w:rsid w:val="00FC540B"/>
    <w:rsid w:val="00FE43B3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3B4-5A9B-4E89-853A-E411C23E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945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51</cp:revision>
  <dcterms:created xsi:type="dcterms:W3CDTF">2025-05-08T11:40:00Z</dcterms:created>
  <dcterms:modified xsi:type="dcterms:W3CDTF">2025-08-07T13:49:00Z</dcterms:modified>
</cp:coreProperties>
</file>